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22" w:rsidRPr="002A6A22" w:rsidRDefault="002A6A22" w:rsidP="002A6A2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A6A22">
        <w:rPr>
          <w:rFonts w:ascii="Times New Roman" w:hAnsi="Times New Roman" w:cs="Times New Roman"/>
          <w:sz w:val="28"/>
          <w:szCs w:val="28"/>
        </w:rPr>
        <w:t>Чтобы помнили</w:t>
      </w:r>
    </w:p>
    <w:p w:rsidR="008320A4" w:rsidRDefault="008320A4" w:rsidP="007C697E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20A4">
        <w:rPr>
          <w:rFonts w:ascii="Times New Roman" w:hAnsi="Times New Roman" w:cs="Times New Roman"/>
          <w:sz w:val="28"/>
          <w:szCs w:val="28"/>
        </w:rPr>
        <w:t xml:space="preserve">В нашем городе в годы Великой Отечественной войны находилось 2 госпиталя. К сожалению, не все, прибывшие в госпитали на лечение смогли вернуться в строй, была высокая смертность, так как солдаты  поступали  в тяжелом положении. В 1941-1942 годах большое количество солдат умерли от ран и сопутствующих заболеваний. Они были похоронены на городском кладбище. После войны на братской могиле был установлен памятник умершим от ран в госпиталях с указанием фамилий. </w:t>
      </w:r>
      <w:r w:rsidR="00AC3B1C" w:rsidRPr="00741AA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На могиле на двух плитах обозначено </w:t>
      </w:r>
      <w:r w:rsidR="00AC3B1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54 фамилии (приложение 1) </w:t>
      </w:r>
      <w:r w:rsidR="00AC3B1C" w:rsidRPr="00741AA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. По сведениям архивов в ней захоронено более 150 воинов. Краевед нашего города </w:t>
      </w:r>
      <w:proofErr w:type="spellStart"/>
      <w:r w:rsidR="00AC3B1C" w:rsidRPr="00741AA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Полуяктова</w:t>
      </w:r>
      <w:proofErr w:type="spellEnd"/>
      <w:r w:rsidR="00AC3B1C" w:rsidRPr="00741AA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Маргарита Ивановна в течение многих лет занималась историей захоронения. Именно благодаря </w:t>
      </w:r>
      <w:proofErr w:type="gramStart"/>
      <w:r w:rsidR="00AC3B1C" w:rsidRPr="00741AA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ей</w:t>
      </w:r>
      <w:proofErr w:type="gramEnd"/>
      <w:r w:rsidR="00AC3B1C" w:rsidRPr="00741AA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появились первые плиты. Ежегодно сюда приезжают родственники </w:t>
      </w:r>
      <w:proofErr w:type="gramStart"/>
      <w:r w:rsidR="00AC3B1C" w:rsidRPr="00741AA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умерших</w:t>
      </w:r>
      <w:proofErr w:type="gramEnd"/>
      <w:r w:rsidR="00AC3B1C" w:rsidRPr="00741AA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AC52DF" w:rsidRDefault="00D86EC9" w:rsidP="007C69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Шефство над памятником взяла на себя команда «ПИК», созданная в Лицее №5</w:t>
      </w:r>
      <w:r w:rsidR="00AC3B1C">
        <w:rPr>
          <w:rFonts w:ascii="Times New Roman" w:hAnsi="Times New Roman" w:cs="Times New Roman"/>
          <w:sz w:val="28"/>
          <w:szCs w:val="28"/>
        </w:rPr>
        <w:t xml:space="preserve"> в 2012 году</w:t>
      </w:r>
      <w:r>
        <w:rPr>
          <w:rFonts w:ascii="Times New Roman" w:hAnsi="Times New Roman" w:cs="Times New Roman"/>
          <w:sz w:val="28"/>
          <w:szCs w:val="28"/>
        </w:rPr>
        <w:t xml:space="preserve"> учителем истории Володиной В.В. </w:t>
      </w:r>
      <w:r w:rsidR="00AC3B1C">
        <w:rPr>
          <w:rFonts w:ascii="Times New Roman" w:hAnsi="Times New Roman" w:cs="Times New Roman"/>
          <w:sz w:val="28"/>
          <w:szCs w:val="28"/>
        </w:rPr>
        <w:t>В августе 2013</w:t>
      </w:r>
      <w:r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2A6A22">
        <w:rPr>
          <w:rFonts w:ascii="Times New Roman" w:hAnsi="Times New Roman" w:cs="Times New Roman"/>
          <w:sz w:val="28"/>
          <w:szCs w:val="28"/>
        </w:rPr>
        <w:t xml:space="preserve"> Л</w:t>
      </w:r>
      <w:r w:rsidR="008320A4">
        <w:rPr>
          <w:rFonts w:ascii="Times New Roman" w:hAnsi="Times New Roman" w:cs="Times New Roman"/>
          <w:sz w:val="28"/>
          <w:szCs w:val="28"/>
        </w:rPr>
        <w:t>ицей обратился заместитель</w:t>
      </w:r>
      <w:r w:rsidR="002A6A22" w:rsidRPr="002A6A22">
        <w:rPr>
          <w:rFonts w:ascii="Times New Roman" w:hAnsi="Times New Roman" w:cs="Times New Roman"/>
          <w:sz w:val="28"/>
          <w:szCs w:val="28"/>
        </w:rPr>
        <w:t xml:space="preserve"> председателя правительств</w:t>
      </w:r>
      <w:r w:rsidR="008320A4">
        <w:rPr>
          <w:rFonts w:ascii="Times New Roman" w:hAnsi="Times New Roman" w:cs="Times New Roman"/>
          <w:sz w:val="28"/>
          <w:szCs w:val="28"/>
        </w:rPr>
        <w:t>а Свердловской области Романов</w:t>
      </w:r>
      <w:r w:rsidR="002A6A22" w:rsidRPr="002A6A22">
        <w:rPr>
          <w:rFonts w:ascii="Times New Roman" w:hAnsi="Times New Roman" w:cs="Times New Roman"/>
          <w:sz w:val="28"/>
          <w:szCs w:val="28"/>
        </w:rPr>
        <w:t xml:space="preserve"> В.И., который рассказал о письме </w:t>
      </w:r>
      <w:proofErr w:type="spellStart"/>
      <w:r w:rsidR="002A6A22" w:rsidRPr="002A6A22">
        <w:rPr>
          <w:rFonts w:ascii="Times New Roman" w:hAnsi="Times New Roman" w:cs="Times New Roman"/>
          <w:sz w:val="28"/>
          <w:szCs w:val="28"/>
        </w:rPr>
        <w:t>Полуяктовой</w:t>
      </w:r>
      <w:proofErr w:type="spellEnd"/>
      <w:r w:rsidR="002A6A22" w:rsidRPr="002A6A22">
        <w:rPr>
          <w:rFonts w:ascii="Times New Roman" w:hAnsi="Times New Roman" w:cs="Times New Roman"/>
          <w:sz w:val="28"/>
          <w:szCs w:val="28"/>
        </w:rPr>
        <w:t xml:space="preserve"> М.И. Она просила помочь в установке дополнительных плит с именами захороненных.</w:t>
      </w:r>
      <w:proofErr w:type="gramEnd"/>
      <w:r w:rsidR="002A6A22" w:rsidRPr="002A6A22">
        <w:rPr>
          <w:rFonts w:ascii="Times New Roman" w:hAnsi="Times New Roman" w:cs="Times New Roman"/>
          <w:sz w:val="28"/>
          <w:szCs w:val="28"/>
        </w:rPr>
        <w:t xml:space="preserve"> Владимир Иванович поручил нашему отряду найти данные для этого. </w:t>
      </w:r>
    </w:p>
    <w:p w:rsidR="00AC52DF" w:rsidRDefault="00AC52DF" w:rsidP="007C6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DF">
        <w:rPr>
          <w:rFonts w:ascii="Times New Roman" w:hAnsi="Times New Roman" w:cs="Times New Roman"/>
          <w:sz w:val="28"/>
          <w:szCs w:val="28"/>
        </w:rPr>
        <w:t xml:space="preserve">Были сформированы проектная и поисковая группы. Участники проекта познакомились с основными нормативными документами, наметили план работы, распределили обязанности. </w:t>
      </w:r>
    </w:p>
    <w:p w:rsidR="007C697E" w:rsidRDefault="00AC52DF" w:rsidP="007C69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B736C6">
        <w:rPr>
          <w:rFonts w:ascii="Times New Roman" w:hAnsi="Times New Roman"/>
          <w:color w:val="000000" w:themeColor="text1"/>
          <w:sz w:val="28"/>
          <w:szCs w:val="28"/>
        </w:rPr>
        <w:t>ачали работу с данными общественного банка данных «Мемориал». Уточняя имена и отчества указанных на плитах воинов, наткнулись на сканы «Тетрадей для регистрации умерших в госпиталях»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(приложение 2)</w:t>
      </w:r>
      <w:r w:rsidRPr="00B736C6">
        <w:rPr>
          <w:rFonts w:ascii="Times New Roman" w:hAnsi="Times New Roman"/>
          <w:color w:val="000000" w:themeColor="text1"/>
          <w:sz w:val="28"/>
          <w:szCs w:val="28"/>
        </w:rPr>
        <w:t>. Начали работу с данными документами: определили фамилии умерших в период с июля 1941 по март 1943 годов (именно в это время формировалась братская могила). Выяснили, что воины эстонской дивизии числятся в данных тетрадях, но захоронены отдельно. Начали составлять электронный вариант, определяя, кто из воинов не занесен в базу данных «Мемориал».</w:t>
      </w:r>
      <w:r w:rsidR="007C697E" w:rsidRPr="007C6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97E" w:rsidRPr="00B736C6" w:rsidRDefault="007C697E" w:rsidP="007C69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6A22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месяца </w:t>
      </w:r>
      <w:r>
        <w:rPr>
          <w:rFonts w:ascii="Times New Roman" w:hAnsi="Times New Roman" w:cs="Times New Roman"/>
          <w:sz w:val="28"/>
          <w:szCs w:val="28"/>
        </w:rPr>
        <w:t>активисты</w:t>
      </w:r>
      <w:r w:rsidRPr="002A6A22">
        <w:rPr>
          <w:rFonts w:ascii="Times New Roman" w:hAnsi="Times New Roman" w:cs="Times New Roman"/>
          <w:sz w:val="28"/>
          <w:szCs w:val="28"/>
        </w:rPr>
        <w:t xml:space="preserve"> работали с архивами ОБД «Мемориал» и восстановили 97 фамилий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2A6A22">
        <w:rPr>
          <w:rFonts w:ascii="Times New Roman" w:hAnsi="Times New Roman" w:cs="Times New Roman"/>
          <w:sz w:val="28"/>
          <w:szCs w:val="28"/>
        </w:rPr>
        <w:t xml:space="preserve">. </w:t>
      </w:r>
      <w:r w:rsidRPr="00B736C6">
        <w:rPr>
          <w:rFonts w:ascii="Times New Roman" w:hAnsi="Times New Roman"/>
          <w:color w:val="000000" w:themeColor="text1"/>
          <w:sz w:val="28"/>
          <w:szCs w:val="28"/>
        </w:rPr>
        <w:t>Проведя исследование рынка услуг по установке памятников, пришли к выводу, что в Камышлове имеется только одна организация, которая занимается гравировкой на плитах. Передав им предварительные списки, составили смету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36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36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B736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оговорились о создании проекта плит. </w:t>
      </w:r>
    </w:p>
    <w:p w:rsidR="007C697E" w:rsidRDefault="007C697E" w:rsidP="007C69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</w:t>
      </w:r>
      <w:r w:rsidR="005D378E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команда «ПИК» направила письма </w:t>
      </w:r>
      <w:r w:rsidRPr="004F7E47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4F7E4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F7E47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4F7E47">
        <w:rPr>
          <w:rFonts w:ascii="Times New Roman" w:hAnsi="Times New Roman" w:cs="Times New Roman"/>
          <w:sz w:val="28"/>
          <w:szCs w:val="28"/>
        </w:rPr>
        <w:t>Чикуновой</w:t>
      </w:r>
      <w:proofErr w:type="spellEnd"/>
      <w:r w:rsidRPr="004F7E47">
        <w:rPr>
          <w:rFonts w:ascii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hAnsi="Times New Roman" w:cs="Times New Roman"/>
          <w:sz w:val="28"/>
          <w:szCs w:val="28"/>
        </w:rPr>
        <w:t>, где были предложены</w:t>
      </w:r>
      <w:r w:rsidRPr="004F7E47">
        <w:rPr>
          <w:rFonts w:ascii="Times New Roman" w:hAnsi="Times New Roman" w:cs="Times New Roman"/>
          <w:sz w:val="28"/>
          <w:szCs w:val="28"/>
        </w:rPr>
        <w:t xml:space="preserve"> списки погибших, фамилии которых не обозначены на плитах.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78E">
        <w:rPr>
          <w:rFonts w:ascii="Times New Roman" w:hAnsi="Times New Roman" w:cs="Times New Roman"/>
          <w:sz w:val="28"/>
          <w:szCs w:val="28"/>
        </w:rPr>
        <w:t>Были предоставлены проекты смет для установки дополнительных плит.</w:t>
      </w:r>
    </w:p>
    <w:p w:rsidR="005D378E" w:rsidRDefault="005D378E" w:rsidP="007C69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работы стало  торжественное открытие 22 июня 2014 года на городском кладбище 4 плит, где обозначено 113 фамилий. На сегодня список умерших от ран в госпиталях и похороненных в братской могиле составляет более 150 имен.</w:t>
      </w:r>
    </w:p>
    <w:p w:rsidR="005D378E" w:rsidRDefault="005D378E" w:rsidP="007C69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так же ведется работа по данному направлению. В </w:t>
      </w:r>
    </w:p>
    <w:p w:rsidR="00AC52DF" w:rsidRDefault="00AC52DF" w:rsidP="007C69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52DF" w:rsidRPr="00AC52DF" w:rsidRDefault="00AC52DF" w:rsidP="007C6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EC9" w:rsidRDefault="00D86EC9" w:rsidP="00D86EC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697E" w:rsidRDefault="00D86EC9" w:rsidP="007C697E">
      <w:pPr>
        <w:pStyle w:val="1"/>
        <w:spacing w:before="0" w:after="0"/>
        <w:jc w:val="center"/>
      </w:pPr>
      <w:r>
        <w:rPr>
          <w:rFonts w:ascii="Times New Roman" w:hAnsi="Times New Roman" w:cs="Times New Roman"/>
        </w:rPr>
        <w:br w:type="page"/>
      </w:r>
      <w:bookmarkStart w:id="0" w:name="_Toc411913636"/>
      <w:r w:rsidR="007C697E">
        <w:lastRenderedPageBreak/>
        <w:t>Приложения</w:t>
      </w:r>
      <w:bookmarkEnd w:id="0"/>
    </w:p>
    <w:p w:rsidR="00D86EC9" w:rsidRDefault="007C697E" w:rsidP="007C69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119380</wp:posOffset>
            </wp:positionV>
            <wp:extent cx="1924050" cy="3590925"/>
            <wp:effectExtent l="19050" t="0" r="0" b="0"/>
            <wp:wrapSquare wrapText="bothSides"/>
            <wp:docPr id="2" name="Рисунок 2" descr="C:\Users\Enkei\Desktop\музей\поиск\захоронение\P11606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kei\Desktop\музей\поиск\захоронение\P1160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548" t="15385" r="9201" b="16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186055</wp:posOffset>
            </wp:positionV>
            <wp:extent cx="1800225" cy="3619500"/>
            <wp:effectExtent l="19050" t="0" r="9525" b="0"/>
            <wp:wrapSquare wrapText="bothSides"/>
            <wp:docPr id="1" name="Рисунок 1" descr="C:\Users\Enkei\Desktop\музей\поиск\захоронение\P11606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kei\Desktop\музей\поиск\захоронение\P11606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0049" w:rsidRDefault="00590049" w:rsidP="005900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 плит с места захоронения умерших от ран в госпиталях</w:t>
      </w:r>
    </w:p>
    <w:p w:rsidR="007C697E" w:rsidRDefault="007C697E" w:rsidP="007C69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 w:rsidR="00D86EC9" w:rsidRDefault="007C697E">
      <w:pPr>
        <w:rPr>
          <w:rFonts w:ascii="Times New Roman" w:hAnsi="Times New Roman" w:cs="Times New Roman"/>
          <w:sz w:val="28"/>
          <w:szCs w:val="28"/>
        </w:rPr>
      </w:pPr>
      <w:r w:rsidRPr="007C69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5709" cy="3305473"/>
            <wp:effectExtent l="19050" t="0" r="0" b="0"/>
            <wp:docPr id="3" name="Рисунок 3" descr="C:\Users\Enkei\Desktop\музей\поиск\ЭГ 2543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nkei\Desktop\музей\поиск\ЭГ 2543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709" cy="330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7E" w:rsidRDefault="007C697E" w:rsidP="007C69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страница тетради для регистрации умерших больных госпиталя № 2543</w:t>
      </w:r>
    </w:p>
    <w:tbl>
      <w:tblPr>
        <w:tblStyle w:val="a5"/>
        <w:tblW w:w="0" w:type="auto"/>
        <w:tblLook w:val="04A0"/>
      </w:tblPr>
      <w:tblGrid>
        <w:gridCol w:w="5139"/>
        <w:gridCol w:w="5140"/>
      </w:tblGrid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Алябьев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С.Ф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Жегуляев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В.А.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Ансин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Р.И.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Зенин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Г.Я.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Анчен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Р.И.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Иванов П.Я.</w:t>
            </w:r>
          </w:p>
        </w:tc>
      </w:tr>
      <w:tr w:rsidR="007C697E" w:rsidTr="004A2BDB">
        <w:trPr>
          <w:trHeight w:val="121"/>
        </w:trPr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Атаманников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Г.И.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Ивачев Е.Л.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Бабаев И.</w:t>
            </w:r>
          </w:p>
        </w:tc>
        <w:tc>
          <w:tcPr>
            <w:tcW w:w="5140" w:type="dxa"/>
            <w:vAlign w:val="center"/>
          </w:tcPr>
          <w:p w:rsidR="007C697E" w:rsidRPr="004A2BDB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A2BDB">
              <w:rPr>
                <w:rFonts w:eastAsia="Times New Roman" w:cs="Times New Roman"/>
                <w:color w:val="FF0000"/>
                <w:sz w:val="24"/>
                <w:szCs w:val="24"/>
              </w:rPr>
              <w:t>Ильин С.С.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Бабичев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В.Д.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Калиновский Д.И.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Байгазин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З.</w:t>
            </w:r>
          </w:p>
        </w:tc>
        <w:tc>
          <w:tcPr>
            <w:tcW w:w="5140" w:type="dxa"/>
            <w:vAlign w:val="center"/>
          </w:tcPr>
          <w:p w:rsidR="007C697E" w:rsidRPr="004A2BDB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A2BDB">
              <w:rPr>
                <w:rFonts w:eastAsia="Times New Roman" w:cs="Times New Roman"/>
                <w:color w:val="FF0000"/>
                <w:sz w:val="24"/>
                <w:szCs w:val="24"/>
              </w:rPr>
              <w:t>Качалов Ф.В.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Байков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Г.А.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Комаров С.М.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Бееригуш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И.Е.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Конюков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М.П.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Бережной К.И.</w:t>
            </w:r>
          </w:p>
        </w:tc>
        <w:tc>
          <w:tcPr>
            <w:tcW w:w="5140" w:type="dxa"/>
            <w:vAlign w:val="center"/>
          </w:tcPr>
          <w:p w:rsidR="007C697E" w:rsidRPr="004A2BDB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2BDB">
              <w:rPr>
                <w:rFonts w:eastAsia="Times New Roman" w:cs="Times New Roman"/>
                <w:color w:val="FF0000"/>
                <w:sz w:val="24"/>
                <w:szCs w:val="24"/>
              </w:rPr>
              <w:t>Красавских</w:t>
            </w:r>
            <w:proofErr w:type="spellEnd"/>
            <w:r w:rsidRPr="004A2BDB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П.В. 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Болдаев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Н.</w:t>
            </w:r>
          </w:p>
        </w:tc>
        <w:tc>
          <w:tcPr>
            <w:tcW w:w="5140" w:type="dxa"/>
            <w:vAlign w:val="center"/>
          </w:tcPr>
          <w:p w:rsidR="007C697E" w:rsidRPr="004A2BDB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A2BDB">
              <w:rPr>
                <w:rFonts w:eastAsia="Times New Roman" w:cs="Times New Roman"/>
                <w:color w:val="FF0000"/>
                <w:sz w:val="24"/>
                <w:szCs w:val="24"/>
              </w:rPr>
              <w:t>Кривоногов И.Н.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Бурдьем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С.Д.</w:t>
            </w:r>
          </w:p>
        </w:tc>
        <w:tc>
          <w:tcPr>
            <w:tcW w:w="5140" w:type="dxa"/>
            <w:vAlign w:val="center"/>
          </w:tcPr>
          <w:p w:rsidR="007C697E" w:rsidRPr="00096CA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>Кузнецов И.В.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Бусарев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К.И.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Кузнецов П.А.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Буторин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П.П.</w:t>
            </w:r>
          </w:p>
        </w:tc>
        <w:tc>
          <w:tcPr>
            <w:tcW w:w="5140" w:type="dxa"/>
            <w:vAlign w:val="center"/>
          </w:tcPr>
          <w:p w:rsidR="007C697E" w:rsidRPr="00096CA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>Лебедев Т.Т.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Валек Л.М.</w:t>
            </w:r>
          </w:p>
        </w:tc>
        <w:tc>
          <w:tcPr>
            <w:tcW w:w="5140" w:type="dxa"/>
            <w:vAlign w:val="center"/>
          </w:tcPr>
          <w:p w:rsidR="007C697E" w:rsidRPr="00096CA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>Лоренц И.Ю.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Васильев Н.И.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Лыткин А.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Васильев Ф.Д.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Лялякин Я.И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Вафим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М.Ф.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Ляхов Ф.А.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Вахрумов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П.П.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Ляхтайлу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И.Ю.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Венков Н.С.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Мадиоен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К.М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Веселин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Н.И.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Малинин Ф.Я.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Воронкин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А.И.</w:t>
            </w:r>
          </w:p>
        </w:tc>
        <w:tc>
          <w:tcPr>
            <w:tcW w:w="5140" w:type="dxa"/>
            <w:vAlign w:val="center"/>
          </w:tcPr>
          <w:p w:rsidR="007C697E" w:rsidRPr="00096CA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>Мальцев Е.Ф.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Голов В.В.</w:t>
            </w:r>
          </w:p>
        </w:tc>
        <w:tc>
          <w:tcPr>
            <w:tcW w:w="5140" w:type="dxa"/>
            <w:vAlign w:val="center"/>
          </w:tcPr>
          <w:p w:rsidR="007C697E" w:rsidRPr="00096CA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>Марокулин</w:t>
            </w:r>
            <w:proofErr w:type="spellEnd"/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И.С.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Голубев</w:t>
            </w:r>
            <w:proofErr w:type="gram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Ф.Ф.</w:t>
            </w:r>
          </w:p>
        </w:tc>
        <w:tc>
          <w:tcPr>
            <w:tcW w:w="5140" w:type="dxa"/>
            <w:vAlign w:val="center"/>
          </w:tcPr>
          <w:p w:rsidR="007C697E" w:rsidRPr="00096CA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>Мезенцев С.П.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Гольтюзин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В.Ф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Мелкозерных Г.Н.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Горюнов А.М.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Молчанов И.С.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Григорьев Т.И.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Мостачев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И.Е.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Гришин А.А.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Муравьев А.В.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Грязнев</w:t>
            </w:r>
            <w:proofErr w:type="gram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И.М.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Мурашов В.П.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Гусак К.М.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Найденов И.А.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096CA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>Гусев И.Т.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Осипов В.Е.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4A2BDB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2BDB">
              <w:rPr>
                <w:rFonts w:eastAsia="Times New Roman" w:cs="Times New Roman"/>
                <w:color w:val="FF0000"/>
                <w:sz w:val="24"/>
                <w:szCs w:val="24"/>
              </w:rPr>
              <w:t>ДжасентаевБатаргалей</w:t>
            </w:r>
            <w:proofErr w:type="spellEnd"/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Пальцев А.П.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4A2BDB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A2BDB">
              <w:rPr>
                <w:rFonts w:eastAsia="Times New Roman" w:cs="Times New Roman"/>
                <w:color w:val="FF0000"/>
                <w:sz w:val="24"/>
                <w:szCs w:val="24"/>
              </w:rPr>
              <w:t>Дмитриев А.Д.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Пилипченко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П.С.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Домашкин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П.З.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Рахимов К.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Дубровский З.А.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Ребров С.С.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ДурдыАгаджан</w:t>
            </w:r>
            <w:proofErr w:type="spellEnd"/>
          </w:p>
        </w:tc>
        <w:tc>
          <w:tcPr>
            <w:tcW w:w="5140" w:type="dxa"/>
            <w:vAlign w:val="center"/>
          </w:tcPr>
          <w:p w:rsidR="007C697E" w:rsidRPr="00096CA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>Рудаков П.И.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Дьяченко Ф.С.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Сабуров П.Е.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Сергеев Ф.И.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Торлин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С.Ф.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Сердюков И.Т.</w:t>
            </w:r>
          </w:p>
        </w:tc>
        <w:tc>
          <w:tcPr>
            <w:tcW w:w="5140" w:type="dxa"/>
            <w:vAlign w:val="center"/>
          </w:tcPr>
          <w:p w:rsidR="007C697E" w:rsidRPr="00096CA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>Турмюн</w:t>
            </w:r>
            <w:proofErr w:type="spellEnd"/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И.А.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Синатагин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Н.Ф.</w:t>
            </w:r>
          </w:p>
        </w:tc>
        <w:tc>
          <w:tcPr>
            <w:tcW w:w="5140" w:type="dxa"/>
            <w:vAlign w:val="center"/>
          </w:tcPr>
          <w:p w:rsidR="007C697E" w:rsidRPr="00096CA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>Тюляев</w:t>
            </w:r>
            <w:proofErr w:type="spellEnd"/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М.И.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Смолин Л.В.</w:t>
            </w:r>
          </w:p>
        </w:tc>
        <w:tc>
          <w:tcPr>
            <w:tcW w:w="5140" w:type="dxa"/>
            <w:vAlign w:val="center"/>
          </w:tcPr>
          <w:p w:rsidR="007C697E" w:rsidRPr="00096CA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>Уразов</w:t>
            </w:r>
            <w:proofErr w:type="spellEnd"/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096CA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>Сосновский В.И.</w:t>
            </w:r>
          </w:p>
        </w:tc>
        <w:tc>
          <w:tcPr>
            <w:tcW w:w="5140" w:type="dxa"/>
            <w:vAlign w:val="center"/>
          </w:tcPr>
          <w:p w:rsidR="007C697E" w:rsidRPr="00096CA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>Федотов А.Ф.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>Спектор</w:t>
            </w:r>
            <w:proofErr w:type="spellEnd"/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Ш.Д.</w:t>
            </w:r>
          </w:p>
          <w:p w:rsidR="00096CA5" w:rsidRDefault="00096CA5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Старостин </w:t>
            </w:r>
            <w:proofErr w:type="gramStart"/>
            <w:r>
              <w:rPr>
                <w:rFonts w:eastAsia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И</w:t>
            </w:r>
          </w:p>
          <w:p w:rsidR="00096CA5" w:rsidRPr="00096CA5" w:rsidRDefault="00096CA5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СТОЛЯРОВ М Т </w:t>
            </w:r>
          </w:p>
        </w:tc>
        <w:tc>
          <w:tcPr>
            <w:tcW w:w="5140" w:type="dxa"/>
            <w:vAlign w:val="center"/>
          </w:tcPr>
          <w:p w:rsidR="007C697E" w:rsidRPr="00096CA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>Харитонов Д.Н.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Стерхов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Д.Г.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Хорлошов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И. О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Странберг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Э.Я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Чекменов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И.В.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Тансе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И.К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Черепанов А.П.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Тетерин Н.П.</w:t>
            </w:r>
          </w:p>
        </w:tc>
        <w:tc>
          <w:tcPr>
            <w:tcW w:w="5140" w:type="dxa"/>
            <w:vAlign w:val="center"/>
          </w:tcPr>
          <w:p w:rsidR="007C697E" w:rsidRPr="00096CA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>Чудинов</w:t>
            </w:r>
            <w:proofErr w:type="spellEnd"/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Л.С.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Тикушин</w:t>
            </w:r>
            <w:proofErr w:type="spellEnd"/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 xml:space="preserve"> С.А.</w:t>
            </w:r>
          </w:p>
        </w:tc>
        <w:tc>
          <w:tcPr>
            <w:tcW w:w="5140" w:type="dxa"/>
            <w:vAlign w:val="center"/>
          </w:tcPr>
          <w:p w:rsidR="007C697E" w:rsidRPr="00096CA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096CA5">
              <w:rPr>
                <w:rFonts w:eastAsia="Times New Roman" w:cs="Times New Roman"/>
                <w:color w:val="FF0000"/>
                <w:sz w:val="24"/>
                <w:szCs w:val="24"/>
              </w:rPr>
              <w:t>Шитиков Н.И.</w:t>
            </w:r>
          </w:p>
        </w:tc>
      </w:tr>
      <w:tr w:rsidR="007C697E" w:rsidTr="00FB7F63">
        <w:tc>
          <w:tcPr>
            <w:tcW w:w="5139" w:type="dxa"/>
            <w:vAlign w:val="center"/>
          </w:tcPr>
          <w:p w:rsidR="007C697E" w:rsidRPr="00BF2915" w:rsidRDefault="007C697E" w:rsidP="007C697E">
            <w:pPr>
              <w:pStyle w:val="a4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  <w:r w:rsidRPr="00BF2915"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  <w:t>Сергеев Ф.И.</w:t>
            </w:r>
          </w:p>
        </w:tc>
        <w:tc>
          <w:tcPr>
            <w:tcW w:w="5140" w:type="dxa"/>
            <w:vAlign w:val="center"/>
          </w:tcPr>
          <w:p w:rsidR="007C697E" w:rsidRPr="00BF2915" w:rsidRDefault="007C697E" w:rsidP="00FB7F63">
            <w:pPr>
              <w:pStyle w:val="a4"/>
              <w:widowControl/>
              <w:autoSpaceDE/>
              <w:autoSpaceDN/>
              <w:adjustRightInd/>
              <w:ind w:left="785"/>
              <w:rPr>
                <w:rFonts w:eastAsia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7C697E" w:rsidRDefault="007C697E">
      <w:pPr>
        <w:rPr>
          <w:rFonts w:ascii="Times New Roman" w:hAnsi="Times New Roman" w:cs="Times New Roman"/>
          <w:sz w:val="28"/>
          <w:szCs w:val="28"/>
        </w:rPr>
      </w:pPr>
    </w:p>
    <w:sectPr w:rsidR="007C697E" w:rsidSect="006D08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D28"/>
    <w:multiLevelType w:val="hybridMultilevel"/>
    <w:tmpl w:val="1DEE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73519"/>
    <w:multiLevelType w:val="hybridMultilevel"/>
    <w:tmpl w:val="88D2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816C2"/>
    <w:multiLevelType w:val="hybridMultilevel"/>
    <w:tmpl w:val="88D2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A22"/>
    <w:rsid w:val="00042F72"/>
    <w:rsid w:val="00096CA5"/>
    <w:rsid w:val="002A6A22"/>
    <w:rsid w:val="00414043"/>
    <w:rsid w:val="00462380"/>
    <w:rsid w:val="004A2BDB"/>
    <w:rsid w:val="004F7E47"/>
    <w:rsid w:val="00590049"/>
    <w:rsid w:val="005D378E"/>
    <w:rsid w:val="00712848"/>
    <w:rsid w:val="007C697E"/>
    <w:rsid w:val="008320A4"/>
    <w:rsid w:val="008414A2"/>
    <w:rsid w:val="00937ED9"/>
    <w:rsid w:val="00AC3B1C"/>
    <w:rsid w:val="00AC52DF"/>
    <w:rsid w:val="00D8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7E"/>
  </w:style>
  <w:style w:type="paragraph" w:styleId="1">
    <w:name w:val="heading 1"/>
    <w:basedOn w:val="a"/>
    <w:next w:val="a"/>
    <w:link w:val="10"/>
    <w:uiPriority w:val="9"/>
    <w:qFormat/>
    <w:rsid w:val="005900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2A6A22"/>
  </w:style>
  <w:style w:type="character" w:styleId="a3">
    <w:name w:val="Hyperlink"/>
    <w:basedOn w:val="a0"/>
    <w:uiPriority w:val="99"/>
    <w:unhideWhenUsed/>
    <w:rsid w:val="002A6A22"/>
    <w:rPr>
      <w:color w:val="0000FF"/>
      <w:u w:val="single"/>
    </w:rPr>
  </w:style>
  <w:style w:type="character" w:customStyle="1" w:styleId="header-user-name">
    <w:name w:val="header-user-name"/>
    <w:basedOn w:val="a0"/>
    <w:rsid w:val="002A6A22"/>
  </w:style>
  <w:style w:type="paragraph" w:styleId="a4">
    <w:name w:val="List Paragraph"/>
    <w:basedOn w:val="a"/>
    <w:uiPriority w:val="34"/>
    <w:qFormat/>
    <w:rsid w:val="00D86E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HAnsi" w:hAnsi="Times New Roman"/>
      <w:sz w:val="20"/>
      <w:szCs w:val="20"/>
    </w:rPr>
  </w:style>
  <w:style w:type="table" w:styleId="a5">
    <w:name w:val="Table Grid"/>
    <w:basedOn w:val="a1"/>
    <w:uiPriority w:val="59"/>
    <w:rsid w:val="00D86E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0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0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9</cp:revision>
  <dcterms:created xsi:type="dcterms:W3CDTF">2017-11-02T05:05:00Z</dcterms:created>
  <dcterms:modified xsi:type="dcterms:W3CDTF">2017-11-08T09:28:00Z</dcterms:modified>
</cp:coreProperties>
</file>